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firstLine="0" w:firstLineChars="0"/>
        <w:rPr>
          <w:rFonts w:hint="eastAsia"/>
        </w:rPr>
      </w:pPr>
    </w:p>
    <w:p>
      <w:pPr>
        <w:ind w:left="420" w:firstLine="0" w:firstLineChars="0"/>
        <w:rPr>
          <w:rFonts w:hint="eastAsia"/>
        </w:rPr>
      </w:pPr>
    </w:p>
    <w:p>
      <w:pPr>
        <w:spacing w:line="240" w:lineRule="auto"/>
        <w:ind w:firstLine="0" w:firstLineChars="0"/>
        <w:rPr>
          <w:b/>
          <w:color w:val="FF0000"/>
          <w:w w:val="80"/>
          <w:sz w:val="90"/>
          <w:szCs w:val="90"/>
        </w:rPr>
      </w:pPr>
      <w:r>
        <w:rPr>
          <w:rFonts w:hint="eastAsia"/>
          <w:b/>
          <w:color w:val="FF0000"/>
          <w:w w:val="80"/>
          <w:sz w:val="90"/>
          <w:szCs w:val="90"/>
        </w:rPr>
        <w:t>江苏</w:t>
      </w:r>
      <w:r>
        <w:rPr>
          <w:b/>
          <w:color w:val="FF0000"/>
          <w:w w:val="80"/>
          <w:sz w:val="90"/>
          <w:szCs w:val="90"/>
        </w:rPr>
        <w:t>省工业和信息化厅文件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苏工信数据〔2022〕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515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仿宋_GBK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259080</wp:posOffset>
                </wp:positionV>
                <wp:extent cx="61722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6.5pt;margin-top:20.4pt;height:0pt;width:486pt;z-index:251661312;mso-width-relative:page;mso-height-relative:page;" filled="f" stroked="t" coordsize="21600,21600" o:gfxdata="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6&#10;fHlz1wAAAAkBAAAPAAAAAAAAAAEAIAAAADgAAABkcnMvZG93bnJldi54bWxQSwECFAAUAAAACACH&#10;TuJAksnmf9YBAAB7AwAADgAAAAAAAAABACAAAAA8AQAAZHJzL2Uyb0RvYy54bWxQSwUGAAAAAAYA&#10;BgBZAQAAh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8549005</wp:posOffset>
                </wp:positionV>
                <wp:extent cx="617220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8.95pt;margin-top:673.15pt;height:0pt;width:486pt;z-index:251660288;mso-width-relative:page;mso-height-relative:page;" filled="f" stroked="t" coordsize="21600,21600" o:gfxdata="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C07Cwo&#10;1gAAAA0BAAAPAAAAAAAAAAEAIAAAADgAAABkcnMvZG93bnJldi54bWxQSwECFAAUAAAACACHTuJA&#10;382sBtQBAAB7AwAADgAAAAAAAAABACAAAAA7AQAAZHJzL2Uyb0RvYy54bWxQSwUGAAAAAAYABgBZ&#10;AQAAg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firstLine="880"/>
        <w:jc w:val="center"/>
        <w:rPr>
          <w:rFonts w:hint="eastAsia" w:ascii="方正小标宋_GBK" w:hAnsi="微软雅黑" w:eastAsia="方正小标宋_GBK" w:cs="宋体"/>
          <w:bCs/>
          <w:color w:val="000000"/>
          <w:kern w:val="36"/>
          <w:sz w:val="44"/>
          <w:szCs w:val="44"/>
        </w:rPr>
      </w:pPr>
      <w:bookmarkStart w:id="0" w:name="Content"/>
      <w:bookmarkEnd w:id="0"/>
      <w:r>
        <w:rPr>
          <w:rFonts w:hint="eastAsia" w:ascii="方正小标宋_GBK" w:eastAsia="方正小标宋_GBK"/>
          <w:sz w:val="44"/>
          <w:szCs w:val="44"/>
          <w:lang w:bidi="ar"/>
        </w:rPr>
        <w:t xml:space="preserve"> </w:t>
      </w:r>
    </w:p>
    <w:p>
      <w:pPr>
        <w:widowControl/>
        <w:shd w:val="clear" w:color="auto" w:fill="FFFFFF"/>
        <w:spacing w:line="59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关于公布2022年工业领域数据安全防护方案</w:t>
      </w:r>
    </w:p>
    <w:p>
      <w:pPr>
        <w:widowControl/>
        <w:shd w:val="clear" w:color="auto" w:fill="FFFFFF"/>
        <w:spacing w:line="59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供应商及优秀产品、解决方案的通知</w:t>
      </w:r>
    </w:p>
    <w:p>
      <w:pPr>
        <w:widowControl/>
        <w:shd w:val="clear" w:color="auto" w:fill="FFFFFF"/>
        <w:rPr>
          <w:rFonts w:ascii="Times New Roman" w:hAnsi="Times New Roman" w:eastAsia="方正仿宋_GBK" w:cs="Times New Roman"/>
          <w:kern w:val="0"/>
          <w:sz w:val="30"/>
          <w:szCs w:val="30"/>
        </w:rPr>
      </w:pPr>
    </w:p>
    <w:p>
      <w:pPr>
        <w:widowControl/>
        <w:shd w:val="clear" w:color="auto" w:fill="FFFFFF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各设区市工信局（大数据产业主管部门），昆山市、泰兴市、沭阳县工信局，各有关单位：</w:t>
      </w:r>
    </w:p>
    <w:p>
      <w:pPr>
        <w:widowControl/>
        <w:shd w:val="clear" w:color="auto" w:fill="FFFFFF"/>
        <w:ind w:firstLine="600" w:firstLineChars="200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为做好国家工业领域数据安全管理试点工作，进一步提升重点行业数据安全防护水平，我厅组织开展了 2022 年工业领域数据安全防护方案供应商、优秀产品及解决方案评选工作。经企业自主申报、专家评审等程序，评选出了中通服咨询设计研究院有限公司等20家供应商，深圳昂楷科技有限公司的工业数据安全管理平台等56个优秀产品，奇安信网神信息技术（北京）股份有限公司的数据安全泄露防护方案等26个解决方案，现将名单予以公布。</w:t>
      </w:r>
    </w:p>
    <w:p>
      <w:pPr>
        <w:widowControl/>
        <w:shd w:val="clear" w:color="auto" w:fill="FFFFFF"/>
        <w:ind w:firstLine="600" w:firstLineChars="200"/>
        <w:rPr>
          <w:rFonts w:hint="eastAsia"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请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入选企业积极参与工业领域数据安全管理试点工作，与工业领域数据安全管理试点企业主动对接，结合试点企业数据安全管理自评估情况，针对薄弱环节，共同制定工业领域数据安全防护方案，切实提高企业数据安全防护水平。</w:t>
      </w:r>
    </w:p>
    <w:p>
      <w:pPr>
        <w:widowControl/>
        <w:shd w:val="clear" w:color="auto" w:fill="FFFFFF"/>
        <w:ind w:firstLine="600" w:firstLineChars="200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各设区市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工信局（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大数据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产业主管部门）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加强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供需对接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组织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跟踪，督促本地区试点企业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于9月30日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前完成工业领域数据安全防护方案制定，并提交到邮箱：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0"/>
          <w:szCs w:val="30"/>
          <w:u w:val="none"/>
        </w:rPr>
        <w:fldChar w:fldCharType="begin"/>
      </w:r>
      <w:r>
        <w:rPr>
          <w:rFonts w:hint="eastAsia" w:ascii="Times New Roman" w:hAnsi="Times New Roman" w:eastAsia="方正仿宋_GBK" w:cs="Times New Roman"/>
          <w:color w:val="auto"/>
          <w:kern w:val="0"/>
          <w:sz w:val="30"/>
          <w:szCs w:val="30"/>
          <w:u w:val="none"/>
        </w:rPr>
        <w:instrText xml:space="preserve"> HYPERLINK "mailto:my@jnlab.com。" </w:instrText>
      </w:r>
      <w:r>
        <w:rPr>
          <w:rFonts w:hint="eastAsia" w:ascii="Times New Roman" w:hAnsi="Times New Roman" w:eastAsia="方正仿宋_GBK" w:cs="Times New Roman"/>
          <w:color w:val="auto"/>
          <w:kern w:val="0"/>
          <w:sz w:val="30"/>
          <w:szCs w:val="30"/>
          <w:u w:val="none"/>
        </w:rPr>
        <w:fldChar w:fldCharType="separate"/>
      </w:r>
      <w:r>
        <w:rPr>
          <w:rStyle w:val="5"/>
          <w:rFonts w:hint="eastAsia" w:ascii="Times New Roman" w:hAnsi="Times New Roman" w:eastAsia="方正仿宋_GBK" w:cs="Times New Roman"/>
          <w:kern w:val="0"/>
          <w:sz w:val="30"/>
          <w:szCs w:val="30"/>
        </w:rPr>
        <w:t>my@jnlab.c</w:t>
      </w:r>
      <w:r>
        <w:rPr>
          <w:rStyle w:val="5"/>
          <w:rFonts w:ascii="Times New Roman" w:hAnsi="Times New Roman" w:eastAsia="方正仿宋_GBK" w:cs="Times New Roman"/>
          <w:kern w:val="0"/>
          <w:sz w:val="30"/>
          <w:szCs w:val="30"/>
        </w:rPr>
        <w:t>om</w:t>
      </w:r>
      <w:r>
        <w:rPr>
          <w:rStyle w:val="5"/>
          <w:rFonts w:hint="eastAsia" w:ascii="Times New Roman" w:hAnsi="Times New Roman" w:eastAsia="方正仿宋_GBK" w:cs="Times New Roman"/>
          <w:kern w:val="0"/>
          <w:sz w:val="30"/>
          <w:szCs w:val="30"/>
        </w:rPr>
        <w:t>。</w:t>
      </w:r>
      <w:r>
        <w:rPr>
          <w:rStyle w:val="5"/>
          <w:rFonts w:hint="eastAsia" w:ascii="Times New Roman" w:hAnsi="Times New Roman" w:eastAsia="方正仿宋_GBK" w:cs="Times New Roman"/>
          <w:kern w:val="0"/>
          <w:sz w:val="30"/>
          <w:szCs w:val="30"/>
        </w:rPr>
        <w:br w:type="textWrapping"/>
      </w:r>
      <w:r>
        <w:rPr>
          <w:rFonts w:hint="eastAsia" w:ascii="Times New Roman" w:hAnsi="Times New Roman" w:eastAsia="方正仿宋_GBK" w:cs="Times New Roman"/>
          <w:color w:val="auto"/>
          <w:kern w:val="0"/>
          <w:sz w:val="30"/>
          <w:szCs w:val="30"/>
          <w:u w:val="none"/>
        </w:rPr>
        <w:fldChar w:fldCharType="end"/>
      </w:r>
      <w:r>
        <w:rPr>
          <w:rFonts w:hint="eastAsia" w:ascii="Times New Roman" w:hAnsi="Times New Roman" w:eastAsia="方正仿宋_GBK" w:cs="Times New Roman"/>
          <w:color w:val="auto"/>
          <w:kern w:val="0"/>
          <w:sz w:val="30"/>
          <w:szCs w:val="30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联系人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：张腾标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  <w:lang w:eastAsia="zh-CN"/>
        </w:rPr>
        <w:t>、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梅  亦 0510-85100442</w:t>
      </w:r>
    </w:p>
    <w:p>
      <w:pPr>
        <w:widowControl/>
        <w:shd w:val="clear" w:color="auto" w:fill="FFFFFF"/>
        <w:ind w:firstLine="600" w:firstLineChars="200"/>
        <w:rPr>
          <w:rFonts w:ascii="Times New Roman" w:hAnsi="Times New Roman" w:eastAsia="方正仿宋_GBK" w:cs="Times New Roman"/>
          <w:kern w:val="0"/>
          <w:sz w:val="30"/>
          <w:szCs w:val="30"/>
        </w:rPr>
      </w:pPr>
    </w:p>
    <w:p>
      <w:pPr>
        <w:widowControl/>
        <w:shd w:val="clear" w:color="auto" w:fill="FFFFFF"/>
        <w:ind w:firstLine="600" w:firstLineChars="200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附件：2022年工业领域数据安全防护方案供应商、优秀产品</w:t>
      </w:r>
    </w:p>
    <w:p>
      <w:pPr>
        <w:widowControl/>
        <w:shd w:val="clear" w:color="auto" w:fill="FFFFFF"/>
        <w:ind w:firstLine="1350" w:firstLineChars="450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及解决方案名单</w:t>
      </w:r>
    </w:p>
    <w:p>
      <w:pPr>
        <w:widowControl/>
        <w:shd w:val="clear" w:color="auto" w:fill="FFFFFF"/>
        <w:jc w:val="right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江苏省工业和信息化厅</w:t>
      </w:r>
    </w:p>
    <w:p>
      <w:pPr>
        <w:widowControl/>
        <w:shd w:val="clear" w:color="auto" w:fill="FFFFFF"/>
        <w:ind w:right="300"/>
        <w:jc w:val="righ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2022年9月2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7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日</w:t>
      </w:r>
    </w:p>
    <w:p>
      <w:pPr>
        <w:widowControl/>
        <w:jc w:val="left"/>
      </w:pPr>
      <w:r>
        <w:br w:type="page"/>
      </w:r>
    </w:p>
    <w:p>
      <w:pPr>
        <w:rPr>
          <w:rFonts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附件</w:t>
      </w:r>
    </w:p>
    <w:p>
      <w:pPr>
        <w:widowControl/>
        <w:shd w:val="clear" w:color="auto" w:fill="FFFFFF"/>
        <w:spacing w:line="590" w:lineRule="exact"/>
        <w:jc w:val="center"/>
        <w:rPr>
          <w:rFonts w:ascii="方正小标宋_GBK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</w:rPr>
        <w:t>2022年工业领域数据安全防护方案</w:t>
      </w:r>
    </w:p>
    <w:p>
      <w:pPr>
        <w:widowControl/>
        <w:shd w:val="clear" w:color="auto" w:fill="FFFFFF"/>
        <w:spacing w:line="590" w:lineRule="exact"/>
        <w:jc w:val="center"/>
        <w:rPr>
          <w:rFonts w:ascii="方正小标宋_GBK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</w:rPr>
        <w:t>供应商、优秀产品及解决方案名单</w:t>
      </w:r>
    </w:p>
    <w:p>
      <w:pPr>
        <w:widowControl/>
        <w:shd w:val="clear" w:color="auto" w:fill="FFFFFF"/>
        <w:spacing w:line="590" w:lineRule="exact"/>
        <w:jc w:val="center"/>
        <w:rPr>
          <w:rFonts w:ascii="方正楷体_GBK" w:hAnsi="Times New Roman" w:eastAsia="方正楷体_GBK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90" w:lineRule="exact"/>
        <w:jc w:val="center"/>
        <w:rPr>
          <w:rFonts w:ascii="方正楷体_GBK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kern w:val="0"/>
          <w:sz w:val="32"/>
          <w:szCs w:val="32"/>
        </w:rPr>
        <w:t>数据安全防护方案供应商</w:t>
      </w:r>
    </w:p>
    <w:tbl>
      <w:tblPr>
        <w:tblStyle w:val="3"/>
        <w:tblW w:w="864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宋体"/>
                <w:color w:val="000000"/>
                <w:kern w:val="0"/>
                <w:sz w:val="22"/>
              </w:rPr>
              <w:t>企业</w:t>
            </w:r>
            <w:r>
              <w:rPr>
                <w:rFonts w:ascii="方正黑体_GBK" w:hAnsi="方正黑体_GBK" w:eastAsia="方正黑体_GBK" w:cs="宋体"/>
                <w:color w:val="000000"/>
                <w:kern w:val="0"/>
                <w:sz w:val="22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中通服咨询设计研究院有限公司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奇安信网神信息技术（北京）股份有限公司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江苏省电子信息产品质量监督检验研究院（江苏省信息安全测评中心）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南京中新赛克科技有限责任公司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山石网科通信技术股份有限公司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江苏安恒网络安全有限公司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北京安华金和科技有限公司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闪捷信息科技有限公司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南京闪捷信息科技有限公司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南京壹进制信息科技有限公司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杭州美创科技有限公司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北京安盟信息技术股份有限公司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江苏敏捷科技股份有限公司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深圳昂楷科技有限公司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江苏意源科技有限公司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江苏易安联网络技术有限公司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北京数安行科技有限公司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南京聚铭网络科技有限公司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江苏启明星辰信息安全技术有限公司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江苏富深协通科技股份有限公司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江苏亨通工控安全研究院有限公司</w:t>
            </w:r>
          </w:p>
        </w:tc>
      </w:tr>
    </w:tbl>
    <w:p>
      <w:pPr>
        <w:widowControl/>
        <w:shd w:val="clear" w:color="auto" w:fill="FFFFFF"/>
        <w:spacing w:line="590" w:lineRule="exact"/>
        <w:jc w:val="center"/>
        <w:rPr>
          <w:rFonts w:ascii="方正楷体_GBK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kern w:val="0"/>
          <w:sz w:val="32"/>
          <w:szCs w:val="32"/>
        </w:rPr>
        <w:t>数据安全优秀产品</w:t>
      </w:r>
    </w:p>
    <w:p>
      <w:pPr>
        <w:widowControl/>
        <w:jc w:val="left"/>
      </w:pPr>
    </w:p>
    <w:tbl>
      <w:tblPr>
        <w:tblStyle w:val="3"/>
        <w:tblW w:w="8969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110"/>
        <w:gridCol w:w="4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宋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4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宋体"/>
                <w:color w:val="000000"/>
                <w:kern w:val="0"/>
                <w:sz w:val="22"/>
              </w:rPr>
              <w:t>产品名称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深圳昂楷科技有限公司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工业数据安全管理平台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南京壹进制信息科技有限公司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黑方容灾备份与恢复系统 Una/V6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江苏敏捷科技股份有限公司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敏捷数据安全卫士系统软件DGS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江苏安恒网络安全有限公司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安恒明御数据库审计与风险控制系统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奇安信网神信息技术（北京）股份有限公司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数据防泄漏系统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奇安信网神信息技术（北京）股份有限公司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奇安信网神运维安全管理系统V6.0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江苏安恒网络安全有限公司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明御APT攻击预警平台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奇安信网神信息技术（北京）股份有限公司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奇安信网神数据库审计与防护系统V6.0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闪捷信息科技有限公司/南京闪捷信息科技有限公司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数据安全管控平台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北京安盟信息技术股份有限公司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安盟华御工业安全隔离装置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江苏意源科技有限公司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统一密码服务支撑平台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江苏易安联网络技术有限公司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易安联EnBox零信任数据防泄漏系统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南京壹进制信息科技有限公司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壹进制灾备云系统 UnaCloud/V3.0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江苏安恒网络安全有限公司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安恒AiSort数据安全分级与风险评估系统；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山石网科通信技术股份有限公司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数据库审计与防护系统HS-DBA2000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北京数安行科技有限公司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数安行零信任数据安全防护系统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江苏安恒网络安全有限公司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安恒明御安全网关系统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杭州美创科技有限公司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美创诺亚防勒索系统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江苏安恒网络安全有限公司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明御终端安全及防病毒系统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山石网科通信技术股份有限公司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数据泄露防护系统HS-DLP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南京聚铭网络科技有限公司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聚铭安全态势感知与管控平台 JUMING-BDSEC V5.2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江苏安恒网络安全有限公司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安恒AiTDE透明数据库加密系统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山石网科通信技术股份有限公司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静态数据脱敏系统HS-DBA2000-DMS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江苏安恒网络安全有限公司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安恒AiGuard 数据安全管理平台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江苏安恒网络安全有限公司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安恒安全岛数据共享访问控制系统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北京数安行科技有限公司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数安行数据分类分级系统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江苏安恒网络安全有限公司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安恒AiMask数据脱敏系统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江苏安恒网络安全有限公司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安恒AiGate数据安全网关系统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江苏华御信息技术有限公司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密盾新一代数据防泄漏系统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北京数安行科技有限公司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数安行数据安全风险监测响应系统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慧盾信息安全科技（苏州）股份有限公司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大数据核心安全网关-SmartSPG6300-BCSG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南京聚铭网络科技有限公司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聚铭数据库安全审计系统 JUMING-DAS V5.0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南京聚铭网络科技有限公司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聚铭网络流量智能分析审计系统 JUMING-INFA V5.1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江苏安恒网络安全有限公司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安恒DSG-API零信任API代理系统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江苏安恒网络安全有限公司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明鉴工业控制系统安全检查工具箱软件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可信计算技术（无锡）有限公司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智能终端可信适配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江苏亨通工控安全研究院有限公司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亨通工控防火墙系统HT-ICS-F100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江苏安恒网络安全有限公司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安恒AiDLP数据防泄漏系统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江苏安恒网络安全有限公司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安恒AiThink用户与实体行为分析系统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江苏安恒网络安全有限公司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安恒工业防火墙系统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无锡市同威科技有限公司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存储安全卫士TWSG-3000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江苏安恒网络安全有限公司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明鉴数据库漏洞扫描系统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无锡神探电子科技有限公司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移动终端侦测设备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江苏安恒网络安全有限公司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安恒AiTTE透明传输加密系统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芯昇科技有限公司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安全芯片CS18S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山石网科通信技术股份有限公司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数据资产综合治理系统HS-DBA2000-DSGP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江苏天融信网络安全技术有限公司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天融信数据脱敏系统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江苏绿盟安全科技有限公司</w:t>
            </w:r>
          </w:p>
        </w:tc>
        <w:tc>
          <w:tcPr>
            <w:tcW w:w="4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绿盟数据库审计系统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DAS NX5-HF/V5.6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江苏天融信网络安全技术有限公司</w:t>
            </w:r>
          </w:p>
        </w:tc>
        <w:tc>
          <w:tcPr>
            <w:tcW w:w="4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天融信数据库审计系统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TA-DB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FT-A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V3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江苏天融信网络安全技术有限公司</w:t>
            </w:r>
          </w:p>
        </w:tc>
        <w:tc>
          <w:tcPr>
            <w:tcW w:w="4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天融信数据库审计系统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TA-DB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ZX-A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V3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奇安信安全技术（南京）有限公司</w:t>
            </w:r>
          </w:p>
        </w:tc>
        <w:tc>
          <w:tcPr>
            <w:tcW w:w="4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奇安信网神数据库审计与防护系统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DBA3300-G-2000Z/V6.0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奇安信安全技术（南京）有限公司</w:t>
            </w:r>
          </w:p>
        </w:tc>
        <w:tc>
          <w:tcPr>
            <w:tcW w:w="4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奇安信网神数据库审计与防护系统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DBA3300-G-1000Z/V6.0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江苏安又恒信息科技有限公司</w:t>
            </w:r>
          </w:p>
        </w:tc>
        <w:tc>
          <w:tcPr>
            <w:tcW w:w="4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明御数据库审计与风险控制系统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DAS-DBAuditor/V4.0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江苏云河谷网络科技有限公司</w:t>
            </w:r>
          </w:p>
        </w:tc>
        <w:tc>
          <w:tcPr>
            <w:tcW w:w="4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汉邦信息安全综合审计监控系统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HBaudit/V4.0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江苏网御星云信息技术有限公司</w:t>
            </w:r>
          </w:p>
        </w:tc>
        <w:tc>
          <w:tcPr>
            <w:tcW w:w="4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网御网络审计系统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V3.0/LA-DT-ZX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江苏启明星辰信息安全技术有限公司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天玥网络安全审计系统V6.0/CA-FT</w:t>
            </w:r>
          </w:p>
        </w:tc>
      </w:tr>
    </w:tbl>
    <w:p>
      <w:pPr>
        <w:widowControl/>
        <w:shd w:val="clear" w:color="auto" w:fill="FFFFFF"/>
        <w:spacing w:line="590" w:lineRule="exact"/>
        <w:jc w:val="center"/>
        <w:rPr>
          <w:rFonts w:ascii="方正楷体_GBK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kern w:val="0"/>
          <w:sz w:val="32"/>
          <w:szCs w:val="32"/>
        </w:rPr>
        <w:t>数据</w:t>
      </w:r>
      <w:r>
        <w:rPr>
          <w:rFonts w:ascii="方正楷体_GBK" w:hAnsi="Times New Roman" w:eastAsia="方正楷体_GBK" w:cs="Times New Roman"/>
          <w:kern w:val="0"/>
          <w:sz w:val="32"/>
          <w:szCs w:val="32"/>
        </w:rPr>
        <w:t>安全解决方案</w:t>
      </w:r>
    </w:p>
    <w:tbl>
      <w:tblPr>
        <w:tblStyle w:val="3"/>
        <w:tblW w:w="9073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110"/>
        <w:gridCol w:w="4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宋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宋体"/>
                <w:color w:val="000000"/>
                <w:kern w:val="0"/>
                <w:sz w:val="22"/>
              </w:rPr>
              <w:t>解决方案名称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奇安信网神信息技术（北京）股份有限公司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数据安全泄露防护方案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江苏安恒网络安全有限公司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AiGuard工业数据安全解决方案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江苏省电子信息产品质量监督检验研究院（江苏省信息安全测评中心）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工业数据安全评估解决方案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山石网科通信技术股份有限公司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山石网科数据资产综合治理解决方案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南京壹进制信息科技有限公司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数据安全保护和监管一体化解决方案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南京中新赛克科技有限责任公司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中新赛克数据安全防护解决方案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北京安华金和科技有限公司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基于IPDR框架的数据安全运营体系解决方案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南京中新赛克科技有限责任公司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数据资产安全管理解决方案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江苏敏捷科技股份有限公司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工业数据防泄漏安全解决方案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杭州美创科技有限公司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美创制造业数据安全解决方案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南京闪捷信息科技有限公司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基于人工智能和机器学习的工业数据安全解决方案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深圳昂楷科技有限公司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工业数据安全管理平台解决方案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北京安盟信息技术股份有限公司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智能制造新型基础设施数据安全防护解决方案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无锡航天江南数据系统科技有限公司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基于国密算法的生态环境数据安全保护方案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南京聚铭网络科技有限公司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IT/OT融合下的工控安全防护解决方案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慧盾信息安全科技（苏州）股份有限公司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自主可控大数据安全防护方案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江苏易安联网络技术有限公司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零信任安全工作空间数据安全防护方案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江苏亨通工控安全研究院有限公司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工业数据安全防护解决方案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南通东华软件有限公司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多云云备份解决方案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北京数安行科技有限公司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数安行软件与信息技术服务领域零信任数据安全防护解决方案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北京数安行科技有限公司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数安行工业互联网数据安全风险监测响应解决方案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南京金宁汇科技有限公司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基于区块链的数据共享交换平台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江苏骏安信息测评认证有限公司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骏安检测数据安全防护解决方案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江苏华御信息技术有限公司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工业企业数据安全防泄漏解决方案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苏州三六零安全科技有限公司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工业危险废物治理行业数据安全解决方案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江苏启明星辰信息安全技术有限公司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工业企业敏感数据发现识别及分级分类解决方案申报</w:t>
            </w:r>
          </w:p>
        </w:tc>
      </w:tr>
    </w:tbl>
    <w:p/>
    <w:sectPr>
      <w:pgSz w:w="11906" w:h="16838"/>
      <w:pgMar w:top="2001" w:right="1474" w:bottom="20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8D"/>
    <w:rsid w:val="0054442F"/>
    <w:rsid w:val="005E1F48"/>
    <w:rsid w:val="00660D28"/>
    <w:rsid w:val="00676012"/>
    <w:rsid w:val="006929ED"/>
    <w:rsid w:val="00776C8D"/>
    <w:rsid w:val="00AA32AC"/>
    <w:rsid w:val="00AD0936"/>
    <w:rsid w:val="00B635B0"/>
    <w:rsid w:val="00C57D16"/>
    <w:rsid w:val="00D81496"/>
    <w:rsid w:val="00DA1A27"/>
    <w:rsid w:val="00E70E17"/>
    <w:rsid w:val="1D936337"/>
    <w:rsid w:val="5F3D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45"/>
      <w:ind w:left="115"/>
    </w:pPr>
    <w:rPr>
      <w:rFonts w:ascii="宋体" w:hAnsi="宋体" w:cs="Times New Roman"/>
      <w:sz w:val="30"/>
      <w:szCs w:val="30"/>
      <w:lang w:eastAsia="en-US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text-parser_strong__14xxy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608</Words>
  <Characters>3472</Characters>
  <Lines>28</Lines>
  <Paragraphs>8</Paragraphs>
  <TotalTime>0</TotalTime>
  <ScaleCrop>false</ScaleCrop>
  <LinksUpToDate>false</LinksUpToDate>
  <CharactersWithSpaces>4072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2022-09-15T18:11:00Z</dcterms:created>
  <dc:creator>PC</dc:creator>
  <cp:lastModifiedBy>uos</cp:lastModifiedBy>
  <dcterms:modified xsi:type="dcterms:W3CDTF">2022-09-28T10:43:54Z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